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108A" w14:textId="77777777" w:rsidR="00B0628D" w:rsidRDefault="003D6622" w:rsidP="008A7C0F">
      <w:pPr>
        <w:pStyle w:val="ListParagraph"/>
        <w:numPr>
          <w:ilvl w:val="0"/>
          <w:numId w:val="1"/>
        </w:numPr>
        <w:tabs>
          <w:tab w:val="left" w:pos="580"/>
        </w:tabs>
        <w:spacing w:before="240"/>
        <w:ind w:right="3" w:hanging="579"/>
        <w:jc w:val="both"/>
      </w:pPr>
      <w:r>
        <w:t>The Public Interest Monitor is appointed by the Governor in Council under section 740 of</w:t>
      </w:r>
      <w:r>
        <w:rPr>
          <w:spacing w:val="1"/>
        </w:rPr>
        <w:t xml:space="preserve"> </w:t>
      </w:r>
      <w:r>
        <w:t xml:space="preserve">the </w:t>
      </w:r>
      <w:r>
        <w:rPr>
          <w:i/>
        </w:rPr>
        <w:t xml:space="preserve">Police Powers and Responsibilities Act 2000 </w:t>
      </w:r>
      <w:r>
        <w:t xml:space="preserve">and section 324 of the </w:t>
      </w:r>
      <w:r>
        <w:rPr>
          <w:i/>
        </w:rPr>
        <w:t>Crime and</w:t>
      </w:r>
      <w:r>
        <w:rPr>
          <w:i/>
          <w:spacing w:val="1"/>
        </w:rPr>
        <w:t xml:space="preserve"> </w:t>
      </w:r>
      <w:r>
        <w:rPr>
          <w:i/>
        </w:rPr>
        <w:t>Corruption</w:t>
      </w:r>
      <w:r>
        <w:rPr>
          <w:i/>
          <w:spacing w:val="-1"/>
        </w:rPr>
        <w:t xml:space="preserve"> </w:t>
      </w:r>
      <w:r>
        <w:rPr>
          <w:i/>
        </w:rPr>
        <w:t>Act 2001</w:t>
      </w:r>
      <w:r>
        <w:t>.</w:t>
      </w:r>
    </w:p>
    <w:p w14:paraId="7F1E108C" w14:textId="77777777" w:rsidR="00B0628D" w:rsidRDefault="003D6622" w:rsidP="008A7C0F">
      <w:pPr>
        <w:pStyle w:val="ListParagraph"/>
        <w:numPr>
          <w:ilvl w:val="0"/>
          <w:numId w:val="1"/>
        </w:numPr>
        <w:tabs>
          <w:tab w:val="left" w:pos="580"/>
        </w:tabs>
        <w:spacing w:before="240"/>
        <w:ind w:right="3" w:hanging="579"/>
        <w:jc w:val="both"/>
      </w:pPr>
      <w:r>
        <w:t>The role of the Public Interest Monitor includes (among other matters) appearing at court</w:t>
      </w:r>
      <w:r>
        <w:rPr>
          <w:spacing w:val="1"/>
        </w:rPr>
        <w:t xml:space="preserve"> </w:t>
      </w:r>
      <w:r>
        <w:t>hearings to test the validity of applications by law enforcement authorities for surveillance</w:t>
      </w:r>
      <w:r>
        <w:rPr>
          <w:spacing w:val="-59"/>
        </w:rPr>
        <w:t xml:space="preserve"> </w:t>
      </w:r>
      <w:r>
        <w:t>device warrants, retrieval warrants, approvals of the use of surveillance devices under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authorisations,</w:t>
      </w:r>
      <w:r>
        <w:rPr>
          <w:spacing w:val="1"/>
        </w:rPr>
        <w:t xml:space="preserve"> </w:t>
      </w:r>
      <w:r>
        <w:t>covert</w:t>
      </w:r>
      <w:r>
        <w:rPr>
          <w:spacing w:val="1"/>
        </w:rPr>
        <w:t xml:space="preserve"> </w:t>
      </w:r>
      <w:r>
        <w:t>search</w:t>
      </w:r>
      <w:r>
        <w:rPr>
          <w:spacing w:val="1"/>
        </w:rPr>
        <w:t xml:space="preserve"> </w:t>
      </w:r>
      <w:r>
        <w:t>warrants,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orders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preventative</w:t>
      </w:r>
      <w:r>
        <w:rPr>
          <w:spacing w:val="1"/>
        </w:rPr>
        <w:t xml:space="preserve"> </w:t>
      </w:r>
      <w:r>
        <w:t>detention</w:t>
      </w:r>
      <w:r>
        <w:rPr>
          <w:spacing w:val="-1"/>
        </w:rPr>
        <w:t xml:space="preserve"> </w:t>
      </w:r>
      <w:r>
        <w:t>orders.</w:t>
      </w:r>
    </w:p>
    <w:p w14:paraId="7F1E108E" w14:textId="77777777" w:rsidR="00B0628D" w:rsidRDefault="003D6622" w:rsidP="008A7C0F">
      <w:pPr>
        <w:pStyle w:val="ListParagraph"/>
        <w:numPr>
          <w:ilvl w:val="0"/>
          <w:numId w:val="1"/>
        </w:numPr>
        <w:tabs>
          <w:tab w:val="left" w:pos="580"/>
        </w:tabs>
        <w:spacing w:before="240"/>
        <w:ind w:right="3" w:hanging="579"/>
        <w:jc w:val="both"/>
      </w:pPr>
      <w:r>
        <w:t>In addition, the Public Interest Monitor performs monitoring, reporting and statistics-</w:t>
      </w:r>
      <w:r>
        <w:rPr>
          <w:spacing w:val="1"/>
        </w:rPr>
        <w:t xml:space="preserve"> </w:t>
      </w:r>
      <w:r>
        <w:t>gathering functions in relation to the relevant applications,</w:t>
      </w:r>
      <w:r>
        <w:rPr>
          <w:spacing w:val="1"/>
        </w:rPr>
        <w:t xml:space="preserve"> </w:t>
      </w:r>
      <w:r>
        <w:t>including with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compliance/noncompliance by law enforcement officers with the applicable legislative</w:t>
      </w:r>
      <w:r>
        <w:rPr>
          <w:spacing w:val="1"/>
        </w:rPr>
        <w:t xml:space="preserve"> </w:t>
      </w:r>
      <w:r>
        <w:t>requirements.</w:t>
      </w:r>
    </w:p>
    <w:p w14:paraId="7F1E1090" w14:textId="1B66D20B" w:rsidR="00B0628D" w:rsidRDefault="003D6622" w:rsidP="008A7C0F">
      <w:pPr>
        <w:pStyle w:val="ListParagraph"/>
        <w:numPr>
          <w:ilvl w:val="0"/>
          <w:numId w:val="1"/>
        </w:numPr>
        <w:tabs>
          <w:tab w:val="left" w:pos="581"/>
        </w:tabs>
        <w:spacing w:before="240"/>
        <w:ind w:left="580" w:right="3" w:hanging="579"/>
        <w:jc w:val="both"/>
      </w:pPr>
      <w:r>
        <w:rPr>
          <w:u w:val="single"/>
        </w:rPr>
        <w:t>Cabinet endorsed</w:t>
      </w:r>
      <w:r>
        <w:t xml:space="preserve"> that Mr David Adsett be recommended to the Governor in Council for</w:t>
      </w:r>
      <w:r>
        <w:rPr>
          <w:spacing w:val="1"/>
        </w:rPr>
        <w:t xml:space="preserve"> </w:t>
      </w:r>
      <w:r>
        <w:t>appointment</w:t>
      </w:r>
      <w:r>
        <w:rPr>
          <w:spacing w:val="50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Public</w:t>
      </w:r>
      <w:r>
        <w:rPr>
          <w:spacing w:val="51"/>
        </w:rPr>
        <w:t xml:space="preserve"> </w:t>
      </w:r>
      <w:r>
        <w:t>Interest</w:t>
      </w:r>
      <w:r>
        <w:rPr>
          <w:spacing w:val="50"/>
        </w:rPr>
        <w:t xml:space="preserve"> </w:t>
      </w:r>
      <w:r>
        <w:t>Monitor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term</w:t>
      </w:r>
      <w:r>
        <w:rPr>
          <w:spacing w:val="51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two</w:t>
      </w:r>
      <w:r>
        <w:rPr>
          <w:spacing w:val="53"/>
        </w:rPr>
        <w:t xml:space="preserve"> </w:t>
      </w:r>
      <w:r>
        <w:t>years</w:t>
      </w:r>
      <w:r>
        <w:rPr>
          <w:spacing w:val="50"/>
        </w:rPr>
        <w:t xml:space="preserve"> </w:t>
      </w:r>
      <w:r>
        <w:t>commencing</w:t>
      </w:r>
      <w:r>
        <w:rPr>
          <w:spacing w:val="52"/>
        </w:rPr>
        <w:t xml:space="preserve"> </w:t>
      </w:r>
      <w:r>
        <w:t>on</w:t>
      </w:r>
      <w:r>
        <w:rPr>
          <w:spacing w:val="-58"/>
        </w:rPr>
        <w:t xml:space="preserve"> </w:t>
      </w:r>
      <w:r w:rsidR="00EF4144">
        <w:rPr>
          <w:spacing w:val="-58"/>
        </w:rPr>
        <w:br/>
      </w:r>
      <w:r>
        <w:t>2</w:t>
      </w:r>
      <w:r>
        <w:rPr>
          <w:spacing w:val="-1"/>
        </w:rPr>
        <w:t xml:space="preserve"> </w:t>
      </w:r>
      <w:r>
        <w:t>October 2020.</w:t>
      </w:r>
    </w:p>
    <w:p w14:paraId="7F1E1092" w14:textId="3C911DBE" w:rsidR="00B0628D" w:rsidRDefault="003D6622" w:rsidP="008A7C0F">
      <w:pPr>
        <w:pStyle w:val="ListParagraph"/>
        <w:numPr>
          <w:ilvl w:val="0"/>
          <w:numId w:val="1"/>
        </w:numPr>
        <w:tabs>
          <w:tab w:val="left" w:pos="581"/>
        </w:tabs>
        <w:spacing w:before="360"/>
        <w:ind w:left="580" w:right="3" w:hanging="579"/>
        <w:rPr>
          <w:i/>
        </w:rPr>
      </w:pPr>
      <w:r>
        <w:rPr>
          <w:i/>
          <w:u w:val="single"/>
        </w:rPr>
        <w:t>Attachments</w:t>
      </w:r>
    </w:p>
    <w:p w14:paraId="7F1E1093" w14:textId="77777777" w:rsidR="00B0628D" w:rsidRDefault="003D6622" w:rsidP="008A7C0F">
      <w:pPr>
        <w:pStyle w:val="ListParagraph"/>
        <w:numPr>
          <w:ilvl w:val="1"/>
          <w:numId w:val="1"/>
        </w:numPr>
        <w:tabs>
          <w:tab w:val="left" w:pos="865"/>
        </w:tabs>
        <w:spacing w:before="120"/>
        <w:ind w:right="3" w:hanging="297"/>
        <w:jc w:val="left"/>
      </w:pPr>
      <w:r>
        <w:t>Nil.</w:t>
      </w:r>
    </w:p>
    <w:sectPr w:rsidR="00B0628D" w:rsidSect="00AE477A">
      <w:headerReference w:type="default" r:id="rId10"/>
      <w:type w:val="continuous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28E69" w14:textId="77777777" w:rsidR="00CA0155" w:rsidRDefault="00CA0155" w:rsidP="009D40D2">
      <w:r>
        <w:separator/>
      </w:r>
    </w:p>
  </w:endnote>
  <w:endnote w:type="continuationSeparator" w:id="0">
    <w:p w14:paraId="212227B1" w14:textId="77777777" w:rsidR="00CA0155" w:rsidRDefault="00CA0155" w:rsidP="009D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E7BB" w14:textId="77777777" w:rsidR="00CA0155" w:rsidRDefault="00CA0155" w:rsidP="009D40D2">
      <w:r>
        <w:separator/>
      </w:r>
    </w:p>
  </w:footnote>
  <w:footnote w:type="continuationSeparator" w:id="0">
    <w:p w14:paraId="48A3BE85" w14:textId="77777777" w:rsidR="00CA0155" w:rsidRDefault="00CA0155" w:rsidP="009D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C056" w14:textId="77777777" w:rsidR="009D40D2" w:rsidRPr="00937A4A" w:rsidRDefault="009D40D2" w:rsidP="009D40D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4C1F5F2F" w14:textId="77777777" w:rsidR="009D40D2" w:rsidRPr="00937A4A" w:rsidRDefault="009D40D2" w:rsidP="009D40D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6A9373E6" w14:textId="3991BA68" w:rsidR="009D40D2" w:rsidRPr="00937A4A" w:rsidRDefault="009D40D2" w:rsidP="009D40D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September 2020</w:t>
    </w:r>
  </w:p>
  <w:p w14:paraId="35D238FD" w14:textId="389F2610" w:rsidR="009D40D2" w:rsidRDefault="009D40D2" w:rsidP="009D40D2">
    <w:pPr>
      <w:pStyle w:val="Header"/>
      <w:spacing w:before="120"/>
      <w:rPr>
        <w:b/>
        <w:u w:val="single"/>
      </w:rPr>
    </w:pPr>
    <w:r>
      <w:rPr>
        <w:b/>
        <w:u w:val="single"/>
      </w:rPr>
      <w:t>Appointment of the Public Interest Monitor</w:t>
    </w:r>
  </w:p>
  <w:p w14:paraId="5CE1141B" w14:textId="75A6F1F5" w:rsidR="009D40D2" w:rsidRDefault="009D40D2" w:rsidP="009D40D2">
    <w:pPr>
      <w:pStyle w:val="Header"/>
      <w:spacing w:before="120"/>
      <w:rPr>
        <w:b/>
        <w:u w:val="single"/>
      </w:rPr>
    </w:pPr>
    <w:r>
      <w:rPr>
        <w:b/>
        <w:u w:val="single"/>
      </w:rPr>
      <w:t>Minister for Police and Corrective Services and Minister for Fire and Emergency Services</w:t>
    </w:r>
  </w:p>
  <w:p w14:paraId="41CD339D" w14:textId="77777777" w:rsidR="009D40D2" w:rsidRDefault="009D40D2" w:rsidP="009D40D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B2CB4"/>
    <w:multiLevelType w:val="hybridMultilevel"/>
    <w:tmpl w:val="E744B7F0"/>
    <w:lvl w:ilvl="0" w:tplc="E38C2BC2">
      <w:start w:val="1"/>
      <w:numFmt w:val="decimal"/>
      <w:lvlText w:val="%1."/>
      <w:lvlJc w:val="left"/>
      <w:pPr>
        <w:ind w:left="579" w:hanging="360"/>
        <w:jc w:val="left"/>
      </w:pPr>
      <w:rPr>
        <w:rFonts w:ascii="Arial" w:eastAsia="Arial" w:hAnsi="Arial" w:cs="Arial" w:hint="default"/>
        <w:i w:val="0"/>
        <w:iCs/>
        <w:w w:val="99"/>
        <w:sz w:val="22"/>
        <w:szCs w:val="22"/>
        <w:lang w:val="en-AU" w:eastAsia="en-US" w:bidi="ar-SA"/>
      </w:rPr>
    </w:lvl>
    <w:lvl w:ilvl="1" w:tplc="9EF224CA">
      <w:numFmt w:val="bullet"/>
      <w:lvlText w:val=""/>
      <w:lvlJc w:val="left"/>
      <w:pPr>
        <w:ind w:left="864" w:hanging="287"/>
      </w:pPr>
      <w:rPr>
        <w:rFonts w:ascii="Symbol" w:eastAsia="Symbol" w:hAnsi="Symbol" w:cs="Symbol" w:hint="default"/>
        <w:w w:val="99"/>
        <w:sz w:val="22"/>
        <w:szCs w:val="22"/>
        <w:lang w:val="en-AU" w:eastAsia="en-US" w:bidi="ar-SA"/>
      </w:rPr>
    </w:lvl>
    <w:lvl w:ilvl="2" w:tplc="AE544DF8">
      <w:numFmt w:val="bullet"/>
      <w:lvlText w:val="•"/>
      <w:lvlJc w:val="left"/>
      <w:pPr>
        <w:ind w:left="1816" w:hanging="287"/>
      </w:pPr>
      <w:rPr>
        <w:rFonts w:hint="default"/>
        <w:lang w:val="en-AU" w:eastAsia="en-US" w:bidi="ar-SA"/>
      </w:rPr>
    </w:lvl>
    <w:lvl w:ilvl="3" w:tplc="713A2200">
      <w:numFmt w:val="bullet"/>
      <w:lvlText w:val="•"/>
      <w:lvlJc w:val="left"/>
      <w:pPr>
        <w:ind w:left="2772" w:hanging="287"/>
      </w:pPr>
      <w:rPr>
        <w:rFonts w:hint="default"/>
        <w:lang w:val="en-AU" w:eastAsia="en-US" w:bidi="ar-SA"/>
      </w:rPr>
    </w:lvl>
    <w:lvl w:ilvl="4" w:tplc="CD1C31F8">
      <w:numFmt w:val="bullet"/>
      <w:lvlText w:val="•"/>
      <w:lvlJc w:val="left"/>
      <w:pPr>
        <w:ind w:left="3728" w:hanging="287"/>
      </w:pPr>
      <w:rPr>
        <w:rFonts w:hint="default"/>
        <w:lang w:val="en-AU" w:eastAsia="en-US" w:bidi="ar-SA"/>
      </w:rPr>
    </w:lvl>
    <w:lvl w:ilvl="5" w:tplc="5D26FBF6">
      <w:numFmt w:val="bullet"/>
      <w:lvlText w:val="•"/>
      <w:lvlJc w:val="left"/>
      <w:pPr>
        <w:ind w:left="4685" w:hanging="287"/>
      </w:pPr>
      <w:rPr>
        <w:rFonts w:hint="default"/>
        <w:lang w:val="en-AU" w:eastAsia="en-US" w:bidi="ar-SA"/>
      </w:rPr>
    </w:lvl>
    <w:lvl w:ilvl="6" w:tplc="C04A64DA">
      <w:numFmt w:val="bullet"/>
      <w:lvlText w:val="•"/>
      <w:lvlJc w:val="left"/>
      <w:pPr>
        <w:ind w:left="5641" w:hanging="287"/>
      </w:pPr>
      <w:rPr>
        <w:rFonts w:hint="default"/>
        <w:lang w:val="en-AU" w:eastAsia="en-US" w:bidi="ar-SA"/>
      </w:rPr>
    </w:lvl>
    <w:lvl w:ilvl="7" w:tplc="8A3C9D74">
      <w:numFmt w:val="bullet"/>
      <w:lvlText w:val="•"/>
      <w:lvlJc w:val="left"/>
      <w:pPr>
        <w:ind w:left="6597" w:hanging="287"/>
      </w:pPr>
      <w:rPr>
        <w:rFonts w:hint="default"/>
        <w:lang w:val="en-AU" w:eastAsia="en-US" w:bidi="ar-SA"/>
      </w:rPr>
    </w:lvl>
    <w:lvl w:ilvl="8" w:tplc="F62A5722">
      <w:numFmt w:val="bullet"/>
      <w:lvlText w:val="•"/>
      <w:lvlJc w:val="left"/>
      <w:pPr>
        <w:ind w:left="7553" w:hanging="287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28D"/>
    <w:rsid w:val="003D6622"/>
    <w:rsid w:val="005415AC"/>
    <w:rsid w:val="00551E48"/>
    <w:rsid w:val="008A7C0F"/>
    <w:rsid w:val="009D40D2"/>
    <w:rsid w:val="00AE477A"/>
    <w:rsid w:val="00B0628D"/>
    <w:rsid w:val="00CA0155"/>
    <w:rsid w:val="00E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1E1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220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57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4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0D2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D4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0D2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DCAC00-A033-408E-B842-D33B809C0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2C1A5-FF58-46C9-B71E-4EC1BEF8E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2EE9B-CFD1-4343-8C11-51D0046073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899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1048</CharactersWithSpaces>
  <SharedDoc>false</SharedDoc>
  <HyperlinkBase>https://www.cabinet.qld.gov.au/documents/2020/Sep/ApptPIM/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creator/>
  <cp:lastModifiedBy/>
  <cp:revision>8</cp:revision>
  <dcterms:created xsi:type="dcterms:W3CDTF">2021-04-23T07:09:00Z</dcterms:created>
  <dcterms:modified xsi:type="dcterms:W3CDTF">2021-05-17T06:15:00Z</dcterms:modified>
  <cp:category>Significant_Appointments,Crime,Corruption,Police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2021-04-23T00:00:00Z</vt:filetime>
  </property>
  <property fmtid="{D5CDD505-2E9C-101B-9397-08002B2CF9AE}" pid="5" name="ContentTypeId">
    <vt:lpwstr>0x010100DDE14CFDD070B24F85F5DE43654FF01E</vt:lpwstr>
  </property>
</Properties>
</file>